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Анкета</w:t>
      </w:r>
      <w:r>
        <w:rPr>
          <w:rFonts w:ascii="PT Astra Serif" w:hAnsi="PT Astra Serif" w:cs="PT Astra Serif"/>
          <w:b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b/>
          <w:bCs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участника</w:t>
      </w: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 публичных консультаций</w:t>
      </w: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, проводимых </w:t>
      </w:r>
      <w:r>
        <w:rPr>
          <w:rFonts w:ascii="PT Astra Serif" w:hAnsi="PT Astra Serif" w:eastAsia="PT Astra Serif" w:cs="PT Astra Serif"/>
          <w:b/>
          <w:bCs/>
          <w:sz w:val="27"/>
          <w:szCs w:val="27"/>
        </w:rPr>
        <w:t xml:space="preserve">посредством </w:t>
      </w:r>
      <w:r>
        <w:rPr>
          <w:rFonts w:ascii="PT Astra Serif" w:hAnsi="PT Astra Serif" w:cs="PT Astra Serif"/>
          <w:b/>
          <w:bCs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b/>
          <w:bCs/>
          <w:sz w:val="27"/>
          <w:szCs w:val="27"/>
        </w:rPr>
      </w:pPr>
      <w:r>
        <w:rPr>
          <w:rFonts w:ascii="PT Astra Serif" w:hAnsi="PT Astra Serif" w:eastAsia="PT Astra Serif" w:cs="PT Astra Serif"/>
          <w:b/>
          <w:bCs/>
          <w:sz w:val="27"/>
          <w:szCs w:val="27"/>
        </w:rPr>
        <w:t xml:space="preserve">сбора замечаний и предложений организаций и граждан в рамках </w:t>
      </w:r>
      <w:r>
        <w:rPr>
          <w:rFonts w:ascii="PT Astra Serif" w:hAnsi="PT Astra Serif" w:cs="PT Astra Serif"/>
          <w:b/>
          <w:bCs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b/>
          <w:bCs/>
          <w:sz w:val="27"/>
          <w:szCs w:val="27"/>
        </w:rPr>
      </w:pPr>
      <w:r>
        <w:rPr>
          <w:rFonts w:ascii="PT Astra Serif" w:hAnsi="PT Astra Serif" w:eastAsia="PT Astra Serif" w:cs="PT Astra Serif"/>
          <w:b/>
          <w:bCs/>
          <w:sz w:val="27"/>
          <w:szCs w:val="27"/>
        </w:rPr>
        <w:t xml:space="preserve">анализа </w:t>
      </w:r>
      <w:r>
        <w:rPr>
          <w:rFonts w:ascii="PT Astra Serif" w:hAnsi="PT Astra Serif" w:eastAsia="PT Astra Serif" w:cs="PT Astra Serif"/>
          <w:b/>
          <w:bCs/>
          <w:sz w:val="27"/>
          <w:szCs w:val="27"/>
        </w:rPr>
        <w:t xml:space="preserve">действующих нормативных правовых актов</w:t>
      </w:r>
      <w:r>
        <w:rPr>
          <w:rFonts w:ascii="PT Astra Serif" w:hAnsi="PT Astra Serif" w:eastAsia="PT Astra Serif" w:cs="PT Astra Serif"/>
          <w:b/>
          <w:bCs/>
          <w:sz w:val="27"/>
          <w:szCs w:val="27"/>
        </w:rPr>
        <w:t xml:space="preserve"> </w:t>
      </w:r>
      <w:r>
        <w:rPr>
          <w:rFonts w:ascii="PT Astra Serif" w:hAnsi="PT Astra Serif" w:eastAsia="PT Astra Serif" w:cs="PT Astra Serif"/>
          <w:b/>
          <w:bCs/>
          <w:sz w:val="27"/>
          <w:szCs w:val="27"/>
        </w:rPr>
        <w:t xml:space="preserve">на предмет </w:t>
      </w:r>
      <w:r>
        <w:rPr>
          <w:rFonts w:ascii="PT Astra Serif" w:hAnsi="PT Astra Serif" w:cs="PT Astra Serif"/>
          <w:b/>
          <w:bCs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bCs/>
          <w:sz w:val="27"/>
          <w:szCs w:val="27"/>
        </w:rPr>
        <w:t xml:space="preserve">их влияния на конкуренцию</w:t>
      </w:r>
      <w:r>
        <w:rPr>
          <w:rFonts w:ascii="PT Astra Serif" w:hAnsi="PT Astra Serif" w:cs="PT Astra Serif"/>
          <w:b/>
          <w:sz w:val="27"/>
          <w:szCs w:val="27"/>
        </w:rPr>
      </w:r>
    </w:p>
    <w:p>
      <w:pPr>
        <w:jc w:val="center"/>
        <w:rPr>
          <w:rFonts w:ascii="PT Astra Serif" w:hAnsi="PT Astra Serif" w:cs="PT Astra Serif"/>
          <w:sz w:val="22"/>
          <w:szCs w:val="27"/>
          <w:highlight w:val="yellow"/>
        </w:rPr>
      </w:pPr>
      <w:r>
        <w:rPr>
          <w:rFonts w:ascii="PT Astra Serif" w:hAnsi="PT Astra Serif" w:eastAsia="PT Astra Serif" w:cs="PT Astra Serif"/>
          <w:sz w:val="22"/>
          <w:szCs w:val="27"/>
          <w:highlight w:val="yellow"/>
        </w:rPr>
      </w:r>
      <w:r>
        <w:rPr>
          <w:rFonts w:ascii="PT Astra Serif" w:hAnsi="PT Astra Serif" w:cs="PT Astra Serif"/>
          <w:sz w:val="22"/>
          <w:szCs w:val="27"/>
          <w:highlight w:val="yellow"/>
        </w:rPr>
      </w:r>
    </w:p>
    <w:p>
      <w:pPr>
        <w:pStyle w:val="727"/>
        <w:numPr>
          <w:ilvl w:val="0"/>
          <w:numId w:val="19"/>
        </w:numPr>
        <w:jc w:val="center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rFonts w:ascii="PT Astra Serif" w:hAnsi="PT Astra Serif" w:cs="PT Astra Serif"/>
          <w:b/>
          <w:sz w:val="27"/>
          <w:szCs w:val="27"/>
        </w:rPr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Наименование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хозяйствующего субъекта (организации)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Сфер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деятельности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хозяйствующего субъекта (организации)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ИНН хозяйствующего субъекта (организации)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Контактный телефон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jc w:val="center"/>
        <w:rPr>
          <w:rFonts w:ascii="PT Astra Serif" w:hAnsi="PT Astra Serif" w:cs="PT Astra Serif"/>
          <w:sz w:val="16"/>
          <w:szCs w:val="16"/>
          <w:highlight w:val="yellow"/>
        </w:rPr>
      </w:pPr>
      <w:r>
        <w:rPr>
          <w:rFonts w:ascii="PT Astra Serif" w:hAnsi="PT Astra Serif" w:eastAsia="PT Astra Serif" w:cs="PT Astra Serif"/>
          <w:sz w:val="28"/>
          <w:szCs w:val="28"/>
          <w:highlight w:val="yellow"/>
        </w:rPr>
        <w:t xml:space="preserve"> </w:t>
      </w:r>
      <w:r>
        <w:rPr>
          <w:rFonts w:ascii="PT Astra Serif" w:hAnsi="PT Astra Serif" w:cs="PT Astra Serif"/>
          <w:sz w:val="16"/>
          <w:szCs w:val="16"/>
          <w:highlight w:val="yellow"/>
        </w:rPr>
      </w:r>
    </w:p>
    <w:p>
      <w:pPr>
        <w:jc w:val="center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2. </w:t>
      </w: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Общие сведения о </w:t>
      </w: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действующем </w:t>
      </w: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нормативном правовом акте</w:t>
      </w:r>
      <w:r>
        <w:rPr>
          <w:rFonts w:ascii="PT Astra Serif" w:hAnsi="PT Astra Serif" w:cs="PT Astra Serif"/>
          <w:b/>
          <w:sz w:val="27"/>
          <w:szCs w:val="27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4"/>
      </w:tblGrid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sz w:val="25"/>
                <w:szCs w:val="25"/>
              </w:rPr>
              <w:t xml:space="preserve">Постановление Правительства Белгородской </w:t>
            </w:r>
            <w:r>
              <w:rPr>
                <w:rFonts w:ascii="PT Astra Serif" w:hAnsi="PT Astra Serif" w:eastAsia="PT Astra Serif" w:cs="PT Astra Serif"/>
                <w:sz w:val="25"/>
                <w:szCs w:val="25"/>
              </w:rPr>
              <w:t xml:space="preserve">области </w:t>
            </w:r>
            <w:r>
              <w:rPr>
                <w:rFonts w:ascii="PT Astra Serif" w:hAnsi="PT Astra Serif" w:cs="PT Astra Serif"/>
                <w:sz w:val="25"/>
                <w:szCs w:val="25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sz w:val="25"/>
                <w:szCs w:val="25"/>
              </w:rPr>
              <w:t xml:space="preserve">«</w:t>
            </w:r>
            <w:r>
              <w:rPr>
                <w:rFonts w:ascii="PT Astra Serif" w:hAnsi="PT Astra Serif" w:eastAsia="PT Astra Serif" w:cs="PT Astra Serif"/>
                <w:sz w:val="25"/>
                <w:szCs w:val="25"/>
              </w:rPr>
              <w:t xml:space="preserve">О внесении</w:t>
            </w:r>
            <w:r>
              <w:rPr>
                <w:rFonts w:ascii="PT Astra Serif" w:hAnsi="PT Astra Serif" w:eastAsia="PT Astra Serif" w:cs="PT Astra Serif"/>
                <w:sz w:val="25"/>
                <w:szCs w:val="25"/>
              </w:rPr>
              <w:t xml:space="preserve"> изменений в постановление Правительства </w:t>
            </w:r>
            <w:r>
              <w:rPr>
                <w:rFonts w:ascii="PT Astra Serif" w:hAnsi="PT Astra Serif" w:cs="PT Astra Serif"/>
                <w:sz w:val="25"/>
                <w:szCs w:val="25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5"/>
                <w:szCs w:val="25"/>
              </w:rPr>
            </w:pPr>
            <w:r>
              <w:rPr>
                <w:rFonts w:ascii="PT Astra Serif" w:hAnsi="PT Astra Serif" w:eastAsia="PT Astra Serif" w:cs="PT Astra Serif"/>
                <w:sz w:val="25"/>
                <w:szCs w:val="25"/>
              </w:rPr>
              <w:t xml:space="preserve">Белгородской области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5"/>
                <w:szCs w:val="25"/>
              </w:rPr>
              <w:t xml:space="preserve">от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5"/>
                <w:szCs w:val="25"/>
              </w:rPr>
              <w:t xml:space="preserve">11 мая 2021 года № 164-пп</w:t>
            </w:r>
            <w:r>
              <w:rPr>
                <w:rFonts w:ascii="PT Astra Serif" w:hAnsi="PT Astra Serif" w:eastAsia="PT Astra Serif" w:cs="PT Astra Serif"/>
                <w:sz w:val="25"/>
                <w:szCs w:val="25"/>
              </w:rPr>
              <w:t xml:space="preserve">»</w:t>
            </w:r>
            <w:r>
              <w:rPr>
                <w:rFonts w:ascii="PT Astra Serif" w:hAnsi="PT Astra Serif" w:eastAsia="PT Astra Serif" w:cs="PT Astra Serif"/>
                <w:sz w:val="25"/>
                <w:szCs w:val="25"/>
              </w:rPr>
              <w:t xml:space="preserve"> </w:t>
            </w:r>
            <w:r>
              <w:rPr>
                <w:rFonts w:ascii="PT Astra Serif" w:hAnsi="PT Astra Serif" w:cs="PT Astra Serif"/>
                <w:sz w:val="25"/>
                <w:szCs w:val="25"/>
              </w:rPr>
            </w:r>
          </w:p>
          <w:p>
            <w:pPr>
              <w:jc w:val="center"/>
              <w:rPr>
                <w:rFonts w:ascii="PT Astra Serif" w:hAnsi="PT Astra Serif" w:cs="PT Astra Serif"/>
                <w:i/>
                <w:color w:val="000000" w:themeColor="text1"/>
              </w:rPr>
            </w:pPr>
            <w:r>
              <w:rPr>
                <w:rFonts w:ascii="PT Astra Serif" w:hAnsi="PT Astra Serif" w:eastAsia="PT Astra Serif" w:cs="PT Astra Serif"/>
                <w:i/>
                <w:color w:val="000000" w:themeColor="text1"/>
              </w:rPr>
              <w:t xml:space="preserve"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  <w:r>
              <w:rPr>
                <w:rFonts w:ascii="PT Astra Serif" w:hAnsi="PT Astra Serif" w:cs="PT Astra Serif"/>
                <w:i/>
                <w:color w:val="000000" w:themeColor="text1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на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на 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рынках товаров, работ, услуг Белгородской области?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нормативном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м акте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которые могут оказать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на рынках товаров, работ, услуг Белгородской области?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Какие положения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приводят и (или) могут привести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к 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недопущению, ограничению или устранению конкуренции на рынках товаров, работ, услуг Белгородской области?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Укажите номер подпункта, пункта, части, статьи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4. На каких рынках товаров, работ, услуг ухудшилось/может ухудшиться состояние конкурентной среды в результате применения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?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5. Какие положения антимонопольного законодательства нарушены/могут быть нарушены?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6.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действующей редакции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нормативно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го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правово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го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акт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а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?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7.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Ваши з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амечания и предложения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по 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нормативно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му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му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у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>
          <w:trHeight w:val="175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PT Astra Serif" w:hAnsi="PT Astra Serif" w:cs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highlight w:val="yellow"/>
              </w:rPr>
            </w:r>
            <w:r>
              <w:rPr>
                <w:rFonts w:ascii="PT Astra Serif" w:hAnsi="PT Astra Serif" w:cs="PT Astra Serif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874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308005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, г. Белгород,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Гражданский пр-т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, д.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 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41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, а также по адресу электронной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почты: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mkbo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@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belgov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jc w:val="both"/>
              <w:rPr>
                <w:rFonts w:ascii="PT Astra Serif" w:hAnsi="PT Astra Serif" w:cs="PT Astra Serif"/>
                <w:sz w:val="24"/>
                <w:szCs w:val="24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Сроки приема предложений и замечаний: </w:t>
            </w:r>
            <w:bookmarkStart w:id="0" w:name="_GoBack"/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 10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.03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.20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26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года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по 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19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.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03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.20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 года</w:t>
            </w:r>
            <w:bookmarkEnd w:id="0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021" w:right="567" w:bottom="1021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Albertus Extra Bold">
    <w:panose1 w:val="02000603000000000000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118316"/>
      <w:docPartObj>
        <w:docPartGallery w:val="Page Numbers (Top of Page)"/>
        <w:docPartUnique w:val="true"/>
      </w:docPartObj>
      <w:rPr/>
    </w:sdtPr>
    <w:sdtContent>
      <w:p>
        <w:pPr>
          <w:pStyle w:val="73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73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4402" w:hanging="432"/>
      </w:pPr>
      <w:rPr>
        <w:rFonts w:cs="Times New Roman"/>
        <w:strike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eastAsiaTheme="minorHAnsi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720"/>
    <w:link w:val="71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718"/>
    <w:next w:val="7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718"/>
    <w:next w:val="7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18"/>
    <w:next w:val="7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18"/>
    <w:next w:val="7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18"/>
    <w:next w:val="7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18"/>
    <w:next w:val="7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18"/>
    <w:next w:val="7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20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18"/>
    <w:next w:val="7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character" w:styleId="36">
    <w:name w:val="Title Char"/>
    <w:basedOn w:val="720"/>
    <w:link w:val="724"/>
    <w:uiPriority w:val="10"/>
    <w:rPr>
      <w:sz w:val="48"/>
      <w:szCs w:val="48"/>
    </w:rPr>
  </w:style>
  <w:style w:type="paragraph" w:styleId="37">
    <w:name w:val="Subtitle"/>
    <w:basedOn w:val="718"/>
    <w:next w:val="7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20"/>
    <w:link w:val="37"/>
    <w:uiPriority w:val="11"/>
    <w:rPr>
      <w:sz w:val="24"/>
      <w:szCs w:val="24"/>
    </w:rPr>
  </w:style>
  <w:style w:type="paragraph" w:styleId="39">
    <w:name w:val="Quote"/>
    <w:basedOn w:val="718"/>
    <w:next w:val="7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18"/>
    <w:next w:val="7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20"/>
    <w:link w:val="733"/>
    <w:uiPriority w:val="99"/>
  </w:style>
  <w:style w:type="character" w:styleId="46">
    <w:name w:val="Footer Char"/>
    <w:basedOn w:val="720"/>
    <w:link w:val="735"/>
    <w:uiPriority w:val="99"/>
  </w:style>
  <w:style w:type="paragraph" w:styleId="47">
    <w:name w:val="Caption"/>
    <w:basedOn w:val="718"/>
    <w:next w:val="7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720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6">
    <w:name w:val="footnote text"/>
    <w:basedOn w:val="7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720"/>
    <w:uiPriority w:val="99"/>
    <w:unhideWhenUsed/>
    <w:rPr>
      <w:vertAlign w:val="superscript"/>
    </w:rPr>
  </w:style>
  <w:style w:type="paragraph" w:styleId="179">
    <w:name w:val="endnote text"/>
    <w:basedOn w:val="7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20"/>
    <w:uiPriority w:val="99"/>
    <w:semiHidden/>
    <w:unhideWhenUsed/>
    <w:rPr>
      <w:vertAlign w:val="superscript"/>
    </w:rPr>
  </w:style>
  <w:style w:type="paragraph" w:styleId="182">
    <w:name w:val="toc 1"/>
    <w:basedOn w:val="718"/>
    <w:next w:val="7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18"/>
    <w:next w:val="7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18"/>
    <w:next w:val="7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18"/>
    <w:next w:val="7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18"/>
    <w:next w:val="7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18"/>
    <w:next w:val="7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18"/>
    <w:next w:val="7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18"/>
    <w:next w:val="7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18"/>
    <w:next w:val="7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18"/>
    <w:next w:val="718"/>
    <w:uiPriority w:val="99"/>
    <w:unhideWhenUsed/>
    <w:pPr>
      <w:spacing w:after="0" w:afterAutospacing="0"/>
    </w:pPr>
  </w:style>
  <w:style w:type="paragraph" w:styleId="718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719">
    <w:name w:val="Heading 1"/>
    <w:basedOn w:val="718"/>
    <w:next w:val="718"/>
    <w:link w:val="723"/>
    <w:qFormat/>
    <w:pPr>
      <w:jc w:val="right"/>
      <w:keepNext/>
      <w:outlineLvl w:val="0"/>
    </w:pPr>
    <w:rPr>
      <w:b/>
      <w:i/>
      <w:sz w:val="24"/>
    </w:r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Заголовок 1 Знак"/>
    <w:basedOn w:val="720"/>
    <w:link w:val="719"/>
    <w:rPr>
      <w:rFonts w:ascii="Times New Roman" w:hAnsi="Times New Roman" w:eastAsia="Calibri" w:cs="Times New Roman"/>
      <w:b/>
      <w:i/>
      <w:sz w:val="24"/>
      <w:szCs w:val="20"/>
      <w:lang w:eastAsia="ru-RU"/>
    </w:rPr>
  </w:style>
  <w:style w:type="paragraph" w:styleId="724">
    <w:name w:val="Title"/>
    <w:basedOn w:val="718"/>
    <w:link w:val="725"/>
    <w:qFormat/>
    <w:pPr>
      <w:jc w:val="center"/>
    </w:pPr>
    <w:rPr>
      <w:sz w:val="28"/>
      <w:szCs w:val="28"/>
    </w:rPr>
  </w:style>
  <w:style w:type="character" w:styleId="725" w:customStyle="1">
    <w:name w:val="Название Знак"/>
    <w:basedOn w:val="720"/>
    <w:link w:val="724"/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726" w:customStyle="1">
    <w:name w:val="заголовок 2"/>
    <w:basedOn w:val="718"/>
    <w:next w:val="718"/>
    <w:pPr>
      <w:jc w:val="both"/>
      <w:keepNext/>
      <w:spacing w:before="120"/>
      <w:widowControl w:val="off"/>
    </w:pPr>
    <w:rPr>
      <w:rFonts w:ascii="Albertus Extra Bold" w:hAnsi="Albertus Extra Bold"/>
      <w:b/>
      <w:sz w:val="38"/>
    </w:rPr>
  </w:style>
  <w:style w:type="paragraph" w:styleId="727">
    <w:name w:val="List Paragraph"/>
    <w:basedOn w:val="718"/>
    <w:uiPriority w:val="34"/>
    <w:qFormat/>
    <w:pPr>
      <w:contextualSpacing/>
      <w:ind w:left="720"/>
    </w:pPr>
  </w:style>
  <w:style w:type="paragraph" w:styleId="728" w:customStyle="1">
    <w:name w:val="ConsPlusNormal"/>
    <w:pPr>
      <w:spacing w:after="0" w:line="240" w:lineRule="auto"/>
    </w:pPr>
    <w:rPr>
      <w:rFonts w:ascii="Arial" w:hAnsi="Arial" w:eastAsia="Calibri" w:cs="Arial"/>
      <w:sz w:val="20"/>
      <w:szCs w:val="20"/>
      <w:lang w:eastAsia="ru-RU"/>
    </w:rPr>
  </w:style>
  <w:style w:type="paragraph" w:styleId="729" w:customStyle="1">
    <w:name w:val="ConsPlusTitle"/>
    <w:pPr>
      <w:ind w:firstLine="709"/>
      <w:jc w:val="both"/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730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731">
    <w:name w:val="Balloon Text"/>
    <w:basedOn w:val="718"/>
    <w:link w:val="732"/>
    <w:uiPriority w:val="99"/>
    <w:semiHidden/>
    <w:unhideWhenUsed/>
    <w:rPr>
      <w:rFonts w:ascii="Tahoma" w:hAnsi="Tahoma" w:cs="Tahoma"/>
      <w:sz w:val="16"/>
      <w:szCs w:val="16"/>
    </w:rPr>
  </w:style>
  <w:style w:type="character" w:styleId="732" w:customStyle="1">
    <w:name w:val="Текст выноски Знак"/>
    <w:basedOn w:val="720"/>
    <w:link w:val="731"/>
    <w:uiPriority w:val="99"/>
    <w:semiHidden/>
    <w:rPr>
      <w:rFonts w:ascii="Tahoma" w:hAnsi="Tahoma" w:eastAsia="Calibri" w:cs="Tahoma"/>
      <w:sz w:val="16"/>
      <w:szCs w:val="16"/>
      <w:lang w:eastAsia="ru-RU"/>
    </w:rPr>
  </w:style>
  <w:style w:type="paragraph" w:styleId="733">
    <w:name w:val="Header"/>
    <w:basedOn w:val="718"/>
    <w:link w:val="73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4" w:customStyle="1">
    <w:name w:val="Верхний колонтитул Знак"/>
    <w:basedOn w:val="720"/>
    <w:link w:val="733"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735">
    <w:name w:val="Footer"/>
    <w:basedOn w:val="718"/>
    <w:link w:val="73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6" w:customStyle="1">
    <w:name w:val="Нижний колонтитул Знак"/>
    <w:basedOn w:val="720"/>
    <w:link w:val="735"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737" w:customStyle="1">
    <w:name w:val="Основной текст (2) + Полужирный"/>
    <w:basedOn w:val="720"/>
    <w:rPr>
      <w:rFonts w:ascii="Times New Roman" w:hAnsi="Times New Roman" w:cs="Times New Roman"/>
      <w:b/>
      <w:bCs/>
      <w:color w:val="000000"/>
      <w:spacing w:val="0"/>
      <w:position w:val="0"/>
      <w:sz w:val="28"/>
      <w:szCs w:val="28"/>
      <w:u w:val="none"/>
      <w:lang w:val="ru-RU" w:eastAsia="ru-RU"/>
    </w:rPr>
  </w:style>
  <w:style w:type="character" w:styleId="738" w:customStyle="1">
    <w:name w:val="Основной текст (2)"/>
    <w:basedOn w:val="720"/>
    <w:rPr>
      <w:rFonts w:ascii="Times New Roman" w:hAnsi="Times New Roman" w:cs="Times New Roman"/>
      <w:color w:val="000000"/>
      <w:spacing w:val="0"/>
      <w:position w:val="0"/>
      <w:sz w:val="28"/>
      <w:szCs w:val="28"/>
      <w:u w:val="none"/>
      <w:lang w:val="ru-RU" w:eastAsia="ru-RU"/>
    </w:rPr>
  </w:style>
  <w:style w:type="table" w:styleId="739">
    <w:name w:val="Table Grid"/>
    <w:basedOn w:val="721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40">
    <w:name w:val="annotation reference"/>
    <w:basedOn w:val="720"/>
    <w:uiPriority w:val="99"/>
    <w:semiHidden/>
    <w:unhideWhenUsed/>
    <w:rPr>
      <w:sz w:val="16"/>
      <w:szCs w:val="16"/>
    </w:rPr>
  </w:style>
  <w:style w:type="paragraph" w:styleId="741">
    <w:name w:val="annotation text"/>
    <w:basedOn w:val="718"/>
    <w:link w:val="742"/>
    <w:uiPriority w:val="99"/>
    <w:semiHidden/>
    <w:unhideWhenUsed/>
  </w:style>
  <w:style w:type="character" w:styleId="742" w:customStyle="1">
    <w:name w:val="Текст примечания Знак"/>
    <w:basedOn w:val="720"/>
    <w:link w:val="741"/>
    <w:uiPriority w:val="99"/>
    <w:semiHidden/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743">
    <w:name w:val="annotation subject"/>
    <w:basedOn w:val="741"/>
    <w:next w:val="741"/>
    <w:link w:val="744"/>
    <w:uiPriority w:val="99"/>
    <w:semiHidden/>
    <w:unhideWhenUsed/>
    <w:rPr>
      <w:b/>
      <w:bCs/>
    </w:rPr>
  </w:style>
  <w:style w:type="character" w:styleId="744" w:customStyle="1">
    <w:name w:val="Тема примечания Знак"/>
    <w:basedOn w:val="742"/>
    <w:link w:val="743"/>
    <w:uiPriority w:val="99"/>
    <w:semiHidden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745">
    <w:name w:val="Hyperlink"/>
    <w:uiPriority w:val="99"/>
    <w:rPr>
      <w:color w:val="0000ff"/>
      <w:u w:val="single"/>
    </w:rPr>
  </w:style>
  <w:style w:type="character" w:styleId="746" w:customStyle="1">
    <w:name w:val="Основной текст + Полужирный;Интервал 0 pt"/>
    <w:basedOn w:val="720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-7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7B69D-6676-409D-A30D-CA66D6FF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voronkina</cp:lastModifiedBy>
  <cp:revision>42</cp:revision>
  <dcterms:created xsi:type="dcterms:W3CDTF">2020-03-04T09:28:00Z</dcterms:created>
  <dcterms:modified xsi:type="dcterms:W3CDTF">2026-03-06T09:14:34Z</dcterms:modified>
</cp:coreProperties>
</file>